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cvvsgr1k3x17" w:id="0"/>
      <w:bookmarkEnd w:id="0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Plantilla gratuita: Perfil de población + mapa rápido de necesidades (1–2 páginas)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color w:val="188038"/>
          <w:rtl w:val="0"/>
        </w:rPr>
        <w:br w:type="textWrapping"/>
      </w:r>
      <w:r w:rsidDel="00000000" w:rsidR="00000000" w:rsidRPr="00000000">
        <w:rPr>
          <w:rFonts w:ascii="Tahoma" w:cs="Tahoma" w:eastAsia="Tahoma" w:hAnsi="Tahoma"/>
          <w:color w:val="674ea7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rtl w:val="0"/>
        </w:rPr>
        <w:t xml:space="preserve">Autora</w:t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Sandra Prieto | SIGUE Network</w:t>
        <w:br w:type="textWrapping"/>
        <w:t xml:space="preserve"> </w:t>
      </w:r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rtl w:val="0"/>
        </w:rPr>
        <w:t xml:space="preserve">Uso: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Completar en 15–25 minutos (ideal para equipo directivo o líder de programa)</w:t>
      </w:r>
    </w:p>
    <w:p w:rsidR="00000000" w:rsidDel="00000000" w:rsidP="00000000" w:rsidRDefault="00000000" w:rsidRPr="00000000" w14:paraId="00000003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rFonts w:ascii="Tahoma" w:cs="Tahoma" w:eastAsia="Tahoma" w:hAnsi="Tahoma"/>
          <w:b w:val="1"/>
          <w:bCs w:val="1"/>
          <w:color w:val="674ea7"/>
          <w:sz w:val="26"/>
          <w:szCs w:val="26"/>
        </w:rPr>
      </w:pPr>
      <w:bookmarkStart w:colFirst="0" w:colLast="0" w:name="_5mo23do91bdy" w:id="1"/>
      <w:bookmarkEnd w:id="1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26"/>
          <w:szCs w:val="26"/>
          <w:rtl w:val="0"/>
        </w:rPr>
        <w:t xml:space="preserve">1) Identificación de la población (¿A quién servimos?)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rFonts w:ascii="Tahoma" w:cs="Tahoma" w:eastAsia="Tahoma" w:hAnsi="Tahoma"/>
          <w:b w:val="1"/>
          <w:bCs w:val="1"/>
          <w:color w:val="674ea7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rtl w:val="0"/>
        </w:rPr>
        <w:t xml:space="preserve">Nombre del segmento/población:</w:t>
      </w:r>
    </w:p>
    <w:p w:rsidR="00000000" w:rsidDel="00000000" w:rsidP="00000000" w:rsidRDefault="00000000" w:rsidRPr="00000000" w14:paraId="00000006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Tahoma" w:cs="Tahoma" w:eastAsia="Tahoma" w:hAnsi="Tahoma"/>
          <w:b w:val="1"/>
          <w:bCs w:val="1"/>
          <w:color w:val="674ea7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rtl w:val="0"/>
        </w:rPr>
        <w:t xml:space="preserve">Ubicación/territorio específico (barrio, ciudad, zona rural, etc.):</w:t>
      </w:r>
    </w:p>
    <w:p w:rsidR="00000000" w:rsidDel="00000000" w:rsidP="00000000" w:rsidRDefault="00000000" w:rsidRPr="00000000" w14:paraId="00000008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rPr>
          <w:rFonts w:ascii="Tahoma" w:cs="Tahoma" w:eastAsia="Tahoma" w:hAnsi="Tahoma"/>
          <w:b w:val="1"/>
          <w:bCs w:val="1"/>
          <w:color w:val="674ea7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rtl w:val="0"/>
        </w:rPr>
        <w:t xml:space="preserve">Características clave (3):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rPr>
          <w:rFonts w:ascii="Tahoma" w:cs="Tahoma" w:eastAsia="Tahoma" w:hAnsi="Tahoma"/>
          <w:b w:val="1"/>
          <w:bCs w:val="1"/>
          <w:color w:val="674ea7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rtl w:val="0"/>
        </w:rPr>
        <w:t xml:space="preserve">Rango de edad / perfil demográfico (si aplica):</w:t>
      </w:r>
    </w:p>
    <w:p w:rsidR="00000000" w:rsidDel="00000000" w:rsidP="00000000" w:rsidRDefault="00000000" w:rsidRPr="00000000" w14:paraId="0000000E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rtl w:val="0"/>
        </w:rPr>
        <w:t xml:space="preserve">Rol o condición (si aplica):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(madres cabeza de hogar, jóvenes fuera del sistema escolar, migrantes, etc.)</w:t>
      </w:r>
    </w:p>
    <w:p w:rsidR="00000000" w:rsidDel="00000000" w:rsidP="00000000" w:rsidRDefault="00000000" w:rsidRPr="00000000" w14:paraId="00000010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rFonts w:ascii="Tahoma" w:cs="Tahoma" w:eastAsia="Tahoma" w:hAnsi="Tahoma"/>
          <w:b w:val="1"/>
          <w:bCs w:val="1"/>
          <w:color w:val="674ea7"/>
          <w:sz w:val="26"/>
          <w:szCs w:val="26"/>
        </w:rPr>
      </w:pPr>
      <w:bookmarkStart w:colFirst="0" w:colLast="0" w:name="_481qzzwruwiv" w:id="2"/>
      <w:bookmarkEnd w:id="2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26"/>
          <w:szCs w:val="26"/>
          <w:rtl w:val="0"/>
        </w:rPr>
        <w:t xml:space="preserve">2) Realidad actual (contexto breve)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Describe en 5–7 líneas cómo es la vida cotidiana de esta población (sin generalidades):</w:t>
      </w:r>
    </w:p>
    <w:p w:rsidR="00000000" w:rsidDel="00000000" w:rsidP="00000000" w:rsidRDefault="00000000" w:rsidRPr="00000000" w14:paraId="00000013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Rule="auto"/>
        <w:rPr>
          <w:rFonts w:ascii="Tahoma" w:cs="Tahoma" w:eastAsia="Tahoma" w:hAnsi="Tahoma"/>
          <w:b w:val="1"/>
          <w:bCs w:val="1"/>
          <w:color w:val="674ea7"/>
          <w:sz w:val="26"/>
          <w:szCs w:val="26"/>
        </w:rPr>
      </w:pPr>
      <w:bookmarkStart w:colFirst="0" w:colLast="0" w:name="_fyou4kf7palw" w:id="3"/>
      <w:bookmarkEnd w:id="3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26"/>
          <w:szCs w:val="26"/>
          <w:rtl w:val="0"/>
        </w:rPr>
        <w:t xml:space="preserve">3) Barreras principales (lo que les impide avanzar)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rtl w:val="0"/>
        </w:rPr>
        <w:t xml:space="preserve">Barrera #1:</w:t>
      </w:r>
      <w:r w:rsidDel="00000000" w:rsidR="00000000" w:rsidRPr="00000000">
        <w:rPr>
          <w:rFonts w:ascii="Tahoma" w:cs="Tahoma" w:eastAsia="Tahoma" w:hAnsi="Tahoma"/>
          <w:color w:val="674ea7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______________________________________</w:t>
        <w:br w:type="textWrapping"/>
        <w:t xml:space="preserve"> </w:t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Cómo se evidencia en la vida diaria:</w:t>
      </w:r>
    </w:p>
    <w:p w:rsidR="00000000" w:rsidDel="00000000" w:rsidP="00000000" w:rsidRDefault="00000000" w:rsidRPr="00000000" w14:paraId="00000016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rtl w:val="0"/>
        </w:rPr>
        <w:t xml:space="preserve">Barrera #2: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______________________________________</w:t>
        <w:br w:type="textWrapping"/>
        <w:t xml:space="preserve"> </w:t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Cómo se evidencia en la vida diaria:</w:t>
      </w:r>
    </w:p>
    <w:p w:rsidR="00000000" w:rsidDel="00000000" w:rsidP="00000000" w:rsidRDefault="00000000" w:rsidRPr="00000000" w14:paraId="00000018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rtl w:val="0"/>
        </w:rPr>
        <w:t xml:space="preserve">Barrera #3:</w:t>
      </w:r>
      <w:r w:rsidDel="00000000" w:rsidR="00000000" w:rsidRPr="00000000">
        <w:rPr>
          <w:rFonts w:ascii="Tahoma" w:cs="Tahoma" w:eastAsia="Tahoma" w:hAnsi="Tahoma"/>
          <w:color w:val="674ea7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______________________________________</w:t>
        <w:br w:type="textWrapping"/>
        <w:t xml:space="preserve"> </w:t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Cómo se evidencia en la vida diaria:</w:t>
      </w:r>
    </w:p>
    <w:p w:rsidR="00000000" w:rsidDel="00000000" w:rsidP="00000000" w:rsidRDefault="00000000" w:rsidRPr="00000000" w14:paraId="0000001A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Rule="auto"/>
        <w:rPr>
          <w:rFonts w:ascii="Tahoma" w:cs="Tahoma" w:eastAsia="Tahoma" w:hAnsi="Tahoma"/>
          <w:b w:val="1"/>
          <w:bCs w:val="1"/>
          <w:color w:val="674ea7"/>
          <w:sz w:val="26"/>
          <w:szCs w:val="26"/>
        </w:rPr>
      </w:pPr>
      <w:bookmarkStart w:colFirst="0" w:colLast="0" w:name="_iww03szi80da" w:id="4"/>
      <w:bookmarkEnd w:id="4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26"/>
          <w:szCs w:val="26"/>
          <w:rtl w:val="0"/>
        </w:rPr>
        <w:t xml:space="preserve">4) Mapa de necesidades (las 3 capas)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Necesidad percibida (lo que la comunidad dice que necesita):</w:t>
      </w:r>
    </w:p>
    <w:p w:rsidR="00000000" w:rsidDel="00000000" w:rsidP="00000000" w:rsidRDefault="00000000" w:rsidRPr="00000000" w14:paraId="0000001D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Necesidad real (causa raíz detrás de la necesidad):</w:t>
      </w:r>
    </w:p>
    <w:p w:rsidR="00000000" w:rsidDel="00000000" w:rsidP="00000000" w:rsidRDefault="00000000" w:rsidRPr="00000000" w14:paraId="0000001F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Necesidad estratégica (intervención que más transforma a mediano plazo):</w:t>
      </w:r>
    </w:p>
    <w:p w:rsidR="00000000" w:rsidDel="00000000" w:rsidP="00000000" w:rsidRDefault="00000000" w:rsidRPr="00000000" w14:paraId="00000021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280" w:lineRule="auto"/>
        <w:rPr>
          <w:rFonts w:ascii="Tahoma" w:cs="Tahoma" w:eastAsia="Tahoma" w:hAnsi="Tahoma"/>
          <w:b w:val="1"/>
          <w:bCs w:val="1"/>
          <w:color w:val="674ea7"/>
          <w:sz w:val="26"/>
          <w:szCs w:val="26"/>
        </w:rPr>
      </w:pPr>
      <w:bookmarkStart w:colFirst="0" w:colLast="0" w:name="_90mjv12dnrun" w:id="5"/>
      <w:bookmarkEnd w:id="5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26"/>
          <w:szCs w:val="26"/>
          <w:rtl w:val="0"/>
        </w:rPr>
        <w:t xml:space="preserve">5) Aspiraciones (¿qué desean cambiar?)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¿Qué quiere lograr esta población en los próximos 6–12 meses? (3 deseos):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3"/>
        <w:keepNext w:val="0"/>
        <w:keepLines w:val="0"/>
        <w:spacing w:before="280" w:lineRule="auto"/>
        <w:rPr>
          <w:rFonts w:ascii="Tahoma" w:cs="Tahoma" w:eastAsia="Tahoma" w:hAnsi="Tahoma"/>
          <w:b w:val="1"/>
          <w:bCs w:val="1"/>
          <w:color w:val="674ea7"/>
          <w:sz w:val="26"/>
          <w:szCs w:val="26"/>
        </w:rPr>
      </w:pPr>
      <w:bookmarkStart w:colFirst="0" w:colLast="0" w:name="_bhtxvjfwobn5" w:id="6"/>
      <w:bookmarkEnd w:id="6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26"/>
          <w:szCs w:val="26"/>
          <w:rtl w:val="0"/>
        </w:rPr>
        <w:t xml:space="preserve">6) Señales de éxito (cómo sabremos que vamos bien)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Define 3 señales observables de cambio: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spacing w:after="0" w:afterAutospacing="0" w:before="24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3"/>
        <w:keepNext w:val="0"/>
        <w:keepLines w:val="0"/>
        <w:spacing w:before="280" w:lineRule="auto"/>
        <w:rPr>
          <w:rFonts w:ascii="Tahoma" w:cs="Tahoma" w:eastAsia="Tahoma" w:hAnsi="Tahoma"/>
          <w:b w:val="1"/>
          <w:bCs w:val="1"/>
          <w:color w:val="674ea7"/>
          <w:sz w:val="26"/>
          <w:szCs w:val="26"/>
        </w:rPr>
      </w:pPr>
      <w:bookmarkStart w:colFirst="0" w:colLast="0" w:name="_yqisa77k9jh4" w:id="7"/>
      <w:bookmarkEnd w:id="7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26"/>
          <w:szCs w:val="26"/>
          <w:rtl w:val="0"/>
        </w:rPr>
        <w:t xml:space="preserve">7) Guía de escucha mínima (preguntas listas)</w:t>
      </w:r>
    </w:p>
    <w:p w:rsidR="00000000" w:rsidDel="00000000" w:rsidP="00000000" w:rsidRDefault="00000000" w:rsidRPr="00000000" w14:paraId="0000002F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Usa estas preguntas en entrevistas o conversaciones comunitarias: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¿Qué es lo más difícil de tu día a día en este momento?</w:t>
        <w:br w:type="textWrapping"/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Si pudieras cambiar una sola cosa en tu vida hoy, ¿qué cambiarías primero?</w:t>
        <w:br w:type="textWrapping"/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¿Qué has intentado antes para resolverlo? ¿Qué funcionó y qué no?</w:t>
        <w:br w:type="textWrapping"/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¿Qué solución sí sería viable para ti y por qué?</w:t>
        <w:br w:type="textWrapping"/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¿Qué te daría esperanza de que las cosas pueden mejorar?</w:t>
        <w:br w:type="textWrapping"/>
      </w:r>
    </w:p>
    <w:p w:rsidR="00000000" w:rsidDel="00000000" w:rsidP="00000000" w:rsidRDefault="00000000" w:rsidRPr="00000000" w14:paraId="00000035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spacing w:before="280" w:lineRule="auto"/>
        <w:rPr>
          <w:rFonts w:ascii="Tahoma" w:cs="Tahoma" w:eastAsia="Tahoma" w:hAnsi="Tahoma"/>
          <w:b w:val="1"/>
          <w:bCs w:val="1"/>
          <w:color w:val="674ea7"/>
          <w:sz w:val="26"/>
          <w:szCs w:val="26"/>
        </w:rPr>
      </w:pPr>
      <w:bookmarkStart w:colFirst="0" w:colLast="0" w:name="_5i6f25j96g8x" w:id="8"/>
      <w:bookmarkEnd w:id="8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26"/>
          <w:szCs w:val="26"/>
          <w:rtl w:val="0"/>
        </w:rPr>
        <w:t xml:space="preserve">8) Acción inmediata (próximo paso)</w:t>
      </w:r>
    </w:p>
    <w:p w:rsidR="00000000" w:rsidDel="00000000" w:rsidP="00000000" w:rsidRDefault="00000000" w:rsidRPr="00000000" w14:paraId="00000037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Una acción simple que haremos en los próximos 7 días para validar información:</w:t>
      </w:r>
    </w:p>
    <w:p w:rsidR="00000000" w:rsidDel="00000000" w:rsidP="00000000" w:rsidRDefault="00000000" w:rsidRPr="00000000" w14:paraId="00000038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rtl w:val="0"/>
        </w:rPr>
        <w:t xml:space="preserve">Responsable: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____________________ </w:t>
      </w:r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rtl w:val="0"/>
        </w:rPr>
        <w:t xml:space="preserve">Fecha: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____________________</w:t>
      </w:r>
    </w:p>
    <w:p w:rsidR="00000000" w:rsidDel="00000000" w:rsidP="00000000" w:rsidRDefault="00000000" w:rsidRPr="00000000" w14:paraId="0000003A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rtl w:val="0"/>
        </w:rPr>
        <w:t xml:space="preserve">Nota ética:</w:t>
      </w:r>
      <w:r w:rsidDel="00000000" w:rsidR="00000000" w:rsidRPr="00000000">
        <w:rPr>
          <w:rFonts w:ascii="Tahoma" w:cs="Tahoma" w:eastAsia="Tahoma" w:hAnsi="Tahoma"/>
          <w:color w:val="674ea7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Si se recopilan historias o datos sensibles, proteger identidad, pedir consentimiento y evitar exponer nombres o detalles.</w:t>
      </w:r>
    </w:p>
    <w:p w:rsidR="00000000" w:rsidDel="00000000" w:rsidP="00000000" w:rsidRDefault="00000000" w:rsidRPr="00000000" w14:paraId="0000003C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jc w:val="both"/>
      <w:rPr/>
    </w:pPr>
    <w:r w:rsidDel="00000000" w:rsidR="00000000" w:rsidRPr="00000000">
      <w:rPr>
        <w:rFonts w:ascii="Tahoma" w:cs="Tahoma" w:eastAsia="Tahoma" w:hAnsi="Tahoma"/>
        <w:sz w:val="18"/>
        <w:szCs w:val="18"/>
        <w:rtl w:val="0"/>
      </w:rPr>
      <w:t xml:space="preserve">Los documentos y herramientas compartidos son propiedad exclusiva de SIGUE Network. Su uso está autorizado únicamente para fines institucionales de la red. No está permitida su modificación, reproducción o uso externo sin autorización previa y escrita, ni la alteración de su identidad visual o logotipo.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rPr/>
    </w:pPr>
    <w:r w:rsidDel="00000000" w:rsidR="00000000" w:rsidRPr="00000000">
      <w:rPr/>
      <w:drawing>
        <wp:inline distB="114300" distT="114300" distL="114300" distR="114300">
          <wp:extent cx="1566333" cy="88106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66333" cy="8810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